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084A" w14:textId="49B30F19" w:rsidR="0000056B" w:rsidRDefault="00E87B08" w:rsidP="0000056B">
      <w:pPr>
        <w:rPr>
          <w:rFonts w:ascii="Times New Roman" w:hAnsi="Times New Roman"/>
          <w:b/>
          <w:sz w:val="27"/>
          <w:szCs w:val="27"/>
          <w:u w:val="single"/>
        </w:rPr>
      </w:pPr>
      <w:r w:rsidRPr="00E87B08">
        <w:rPr>
          <w:rFonts w:ascii="Times New Roman" w:hAnsi="Times New Roman"/>
          <w:b/>
          <w:sz w:val="27"/>
          <w:szCs w:val="27"/>
          <w:u w:val="single"/>
        </w:rPr>
        <w:t>Notice of 2025 Plan Information for Participants in ORNL’s Medicare Supplement Program</w:t>
      </w:r>
    </w:p>
    <w:p w14:paraId="2D8FBB01" w14:textId="77777777" w:rsidR="00E87B08" w:rsidRPr="00307626" w:rsidRDefault="00E87B08" w:rsidP="0000056B">
      <w:pPr>
        <w:rPr>
          <w:rFonts w:ascii="Times New Roman" w:hAnsi="Times New Roman"/>
          <w:szCs w:val="24"/>
        </w:rPr>
      </w:pPr>
    </w:p>
    <w:p w14:paraId="0197EB3E" w14:textId="5087A4AA" w:rsidR="00A04B52" w:rsidRDefault="00E87B08" w:rsidP="00E87B08">
      <w:pPr>
        <w:pStyle w:val="BlockText"/>
        <w:rPr>
          <w:b/>
        </w:rPr>
      </w:pPr>
      <w:r w:rsidRPr="00B83010">
        <w:t xml:space="preserve">This notice contains important information about your </w:t>
      </w:r>
      <w:r>
        <w:t>Oak Ridge National Laboratory (</w:t>
      </w:r>
      <w:r w:rsidRPr="00B83010">
        <w:t>ORNL</w:t>
      </w:r>
      <w:r>
        <w:t>)-</w:t>
      </w:r>
      <w:r w:rsidRPr="00B83010">
        <w:t>sponsored plans for 20</w:t>
      </w:r>
      <w:r>
        <w:t xml:space="preserve">25. </w:t>
      </w:r>
      <w:r w:rsidRPr="00B83010">
        <w:t>Please read it carefully.</w:t>
      </w:r>
      <w:r>
        <w:t xml:space="preserve"> </w:t>
      </w:r>
      <w:bookmarkStart w:id="0" w:name="_Hlk145499579"/>
      <w:r w:rsidRPr="00E768C1">
        <w:rPr>
          <w:b/>
        </w:rPr>
        <w:t xml:space="preserve">No action is necessary if you are not making any changes. </w:t>
      </w:r>
      <w:bookmarkEnd w:id="0"/>
    </w:p>
    <w:p w14:paraId="52B774AE" w14:textId="77777777" w:rsidR="00D77BB9" w:rsidRPr="00D77BB9" w:rsidRDefault="00D77BB9" w:rsidP="00D77BB9">
      <w:pPr>
        <w:pStyle w:val="NoSpacing"/>
        <w:rPr>
          <w:sz w:val="16"/>
          <w:szCs w:val="16"/>
        </w:rPr>
      </w:pPr>
    </w:p>
    <w:tbl>
      <w:tblPr>
        <w:tblStyle w:val="TableGrid"/>
        <w:tblW w:w="0" w:type="auto"/>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4A0" w:firstRow="1" w:lastRow="0" w:firstColumn="1" w:lastColumn="0" w:noHBand="0" w:noVBand="1"/>
      </w:tblPr>
      <w:tblGrid>
        <w:gridCol w:w="10710"/>
      </w:tblGrid>
      <w:tr w:rsidR="007D4153" w:rsidRPr="007D4153" w14:paraId="701E2DE2" w14:textId="77777777" w:rsidTr="007D4153">
        <w:trPr>
          <w:trHeight w:val="360"/>
        </w:trPr>
        <w:tc>
          <w:tcPr>
            <w:tcW w:w="10790" w:type="dxa"/>
            <w:shd w:val="clear" w:color="auto" w:fill="D9D9D9" w:themeFill="background1" w:themeFillShade="D9"/>
            <w:vAlign w:val="center"/>
          </w:tcPr>
          <w:p w14:paraId="2D2B45B6" w14:textId="225059D1" w:rsidR="00A04B52" w:rsidRPr="007D4153" w:rsidRDefault="00A04B52" w:rsidP="00BA56FD">
            <w:pPr>
              <w:pStyle w:val="NoSpacing"/>
              <w:jc w:val="center"/>
              <w:rPr>
                <w:rFonts w:ascii="Times New Roman" w:hAnsi="Times New Roman"/>
                <w:b/>
                <w:sz w:val="28"/>
                <w:szCs w:val="28"/>
              </w:rPr>
            </w:pPr>
            <w:r w:rsidRPr="007D4153">
              <w:rPr>
                <w:rFonts w:ascii="Times New Roman" w:hAnsi="Times New Roman"/>
                <w:b/>
                <w:szCs w:val="24"/>
              </w:rPr>
              <w:t>20</w:t>
            </w:r>
            <w:r w:rsidR="00CF4C5D" w:rsidRPr="007D4153">
              <w:rPr>
                <w:rFonts w:ascii="Times New Roman" w:hAnsi="Times New Roman"/>
                <w:b/>
                <w:szCs w:val="24"/>
              </w:rPr>
              <w:t>2</w:t>
            </w:r>
            <w:r w:rsidR="007A1A9A" w:rsidRPr="007D4153">
              <w:rPr>
                <w:rFonts w:ascii="Times New Roman" w:hAnsi="Times New Roman"/>
                <w:b/>
                <w:szCs w:val="24"/>
              </w:rPr>
              <w:t xml:space="preserve">5 </w:t>
            </w:r>
            <w:r w:rsidRPr="007D4153">
              <w:rPr>
                <w:rFonts w:ascii="Times New Roman" w:hAnsi="Times New Roman"/>
                <w:b/>
                <w:szCs w:val="24"/>
              </w:rPr>
              <w:t>Prescription Drug Premium and HRA Contribution</w:t>
            </w:r>
          </w:p>
        </w:tc>
      </w:tr>
      <w:tr w:rsidR="007D4153" w:rsidRPr="007D4153" w14:paraId="4E31E8CB" w14:textId="77777777" w:rsidTr="007D4153">
        <w:tc>
          <w:tcPr>
            <w:tcW w:w="10790" w:type="dxa"/>
            <w:vAlign w:val="center"/>
          </w:tcPr>
          <w:p w14:paraId="3F590B43" w14:textId="77777777" w:rsidR="00EA4264" w:rsidRPr="001B16B9" w:rsidRDefault="00EA4264" w:rsidP="00A30512">
            <w:pPr>
              <w:pStyle w:val="NoSpacing"/>
              <w:rPr>
                <w:rFonts w:ascii="Times New Roman" w:hAnsi="Times New Roman"/>
                <w:sz w:val="16"/>
                <w:szCs w:val="16"/>
              </w:rPr>
            </w:pPr>
          </w:p>
          <w:p w14:paraId="6E994A53" w14:textId="77777777" w:rsidR="00A04B52" w:rsidRPr="007D4153" w:rsidRDefault="00E87B08" w:rsidP="00E87B08">
            <w:pPr>
              <w:pStyle w:val="BlockText"/>
              <w:rPr>
                <w:color w:val="auto"/>
              </w:rPr>
            </w:pPr>
            <w:r w:rsidRPr="007D4153">
              <w:rPr>
                <w:color w:val="auto"/>
              </w:rPr>
              <w:t>The monthly prescription drug premium for 2025 will</w:t>
            </w:r>
            <w:r w:rsidR="00D13BC1" w:rsidRPr="007D4153">
              <w:rPr>
                <w:color w:val="auto"/>
              </w:rPr>
              <w:t xml:space="preserve"> remain</w:t>
            </w:r>
            <w:r w:rsidRPr="007D4153">
              <w:rPr>
                <w:color w:val="auto"/>
              </w:rPr>
              <w:t xml:space="preserve"> $102 per person.  The 2025 annual contribution to the health reimbursement arrangement (HRA) will </w:t>
            </w:r>
            <w:r w:rsidR="00D13BC1" w:rsidRPr="007D4153">
              <w:rPr>
                <w:bCs/>
                <w:color w:val="auto"/>
              </w:rPr>
              <w:t xml:space="preserve">remain </w:t>
            </w:r>
            <w:r w:rsidRPr="007D4153">
              <w:rPr>
                <w:bCs/>
                <w:color w:val="auto"/>
              </w:rPr>
              <w:t>$792 per person</w:t>
            </w:r>
            <w:r w:rsidRPr="007D4153">
              <w:rPr>
                <w:color w:val="auto"/>
              </w:rPr>
              <w:t>.  This amount will be available in your account on January 2, 2025.  Any unused funds remaining in your HRA at the end of each year will carry over and continue to be available to you.</w:t>
            </w:r>
            <w:r w:rsidR="00A04B52" w:rsidRPr="007D4153">
              <w:rPr>
                <w:color w:val="auto"/>
              </w:rPr>
              <w:t xml:space="preserve"> </w:t>
            </w:r>
          </w:p>
          <w:p w14:paraId="63D11ED4" w14:textId="77777777" w:rsidR="008D6F67" w:rsidRPr="007D4153" w:rsidRDefault="008D6F67" w:rsidP="008D6F67">
            <w:pPr>
              <w:pStyle w:val="NoSpacing"/>
              <w:rPr>
                <w:rFonts w:ascii="Times New Roman" w:hAnsi="Times New Roman"/>
                <w:szCs w:val="24"/>
              </w:rPr>
            </w:pPr>
            <w:r w:rsidRPr="007D4153">
              <w:rPr>
                <w:rFonts w:ascii="Times New Roman" w:hAnsi="Times New Roman"/>
                <w:szCs w:val="24"/>
              </w:rPr>
              <w:t xml:space="preserve">ORNL helps retirees and spouses in the overall program cost by funding the HRA and paying 50 percent of the premium for prescription drug coverage. </w:t>
            </w:r>
          </w:p>
          <w:p w14:paraId="50D31DFA" w14:textId="70D2EBF1" w:rsidR="008D6F67" w:rsidRPr="001B16B9" w:rsidRDefault="008D6F67" w:rsidP="008D6F67">
            <w:pPr>
              <w:pStyle w:val="NoSpacing"/>
              <w:rPr>
                <w:rFonts w:ascii="Times New Roman" w:hAnsi="Times New Roman"/>
                <w:sz w:val="16"/>
                <w:szCs w:val="16"/>
              </w:rPr>
            </w:pPr>
          </w:p>
        </w:tc>
      </w:tr>
      <w:tr w:rsidR="007D4153" w:rsidRPr="007D4153" w14:paraId="3E50C57B" w14:textId="77777777" w:rsidTr="007D4153">
        <w:trPr>
          <w:trHeight w:val="360"/>
        </w:trPr>
        <w:tc>
          <w:tcPr>
            <w:tcW w:w="10790" w:type="dxa"/>
            <w:shd w:val="clear" w:color="auto" w:fill="D9D9D9" w:themeFill="background1" w:themeFillShade="D9"/>
            <w:vAlign w:val="center"/>
          </w:tcPr>
          <w:p w14:paraId="6BBC9FF1" w14:textId="76B79E73" w:rsidR="00A04B52" w:rsidRPr="007D4153" w:rsidRDefault="008D6F67" w:rsidP="00BA56FD">
            <w:pPr>
              <w:jc w:val="center"/>
              <w:rPr>
                <w:rFonts w:ascii="Times New Roman" w:hAnsi="Times New Roman"/>
                <w:b/>
                <w:szCs w:val="24"/>
              </w:rPr>
            </w:pPr>
            <w:r w:rsidRPr="007D4153">
              <w:rPr>
                <w:rFonts w:ascii="Times New Roman" w:hAnsi="Times New Roman"/>
                <w:b/>
                <w:szCs w:val="24"/>
              </w:rPr>
              <w:t xml:space="preserve">Important </w:t>
            </w:r>
            <w:r w:rsidR="00A04B52" w:rsidRPr="007D4153">
              <w:rPr>
                <w:rFonts w:ascii="Times New Roman" w:hAnsi="Times New Roman"/>
                <w:b/>
                <w:szCs w:val="24"/>
              </w:rPr>
              <w:t>Medicare Supplement Program Reminders</w:t>
            </w:r>
          </w:p>
        </w:tc>
      </w:tr>
      <w:tr w:rsidR="007D4153" w:rsidRPr="007D4153" w14:paraId="2226D115" w14:textId="77777777" w:rsidTr="007D4153">
        <w:tc>
          <w:tcPr>
            <w:tcW w:w="10790" w:type="dxa"/>
          </w:tcPr>
          <w:p w14:paraId="069F3E26" w14:textId="77777777" w:rsidR="00A04B52" w:rsidRPr="001B16B9" w:rsidRDefault="00A04B52" w:rsidP="00A04B52">
            <w:pPr>
              <w:rPr>
                <w:rFonts w:ascii="Times New Roman" w:hAnsi="Times New Roman"/>
                <w:sz w:val="16"/>
                <w:szCs w:val="16"/>
              </w:rPr>
            </w:pPr>
          </w:p>
          <w:p w14:paraId="11D8A752" w14:textId="2CFBD0D8" w:rsidR="00307626" w:rsidRPr="007D4153" w:rsidRDefault="00E87B08" w:rsidP="00E87B08">
            <w:pPr>
              <w:pStyle w:val="BlockText"/>
              <w:rPr>
                <w:b/>
                <w:bCs/>
                <w:color w:val="auto"/>
              </w:rPr>
            </w:pPr>
            <w:r w:rsidRPr="007D4153">
              <w:rPr>
                <w:color w:val="auto"/>
              </w:rPr>
              <w:t xml:space="preserve">Medicare’s annual open enrollment period is October 15 through December 7, 2024.  You may receive many phone calls and mailings from providers marketing their plans to you.  </w:t>
            </w:r>
            <w:r w:rsidRPr="007D4153">
              <w:rPr>
                <w:b/>
                <w:bCs/>
                <w:color w:val="auto"/>
              </w:rPr>
              <w:t>No action is required if you want to remain enrolled in your current supplement plan.</w:t>
            </w:r>
          </w:p>
          <w:p w14:paraId="68C12623" w14:textId="5AB05AFF" w:rsidR="00A04B52" w:rsidRPr="007D4153" w:rsidRDefault="00EA4264" w:rsidP="007D4153">
            <w:pPr>
              <w:pStyle w:val="NoSpacing"/>
              <w:rPr>
                <w:b/>
                <w:bCs/>
                <w:i/>
                <w:iCs/>
                <w:color w:val="943634" w:themeColor="accent2" w:themeShade="BF"/>
              </w:rPr>
            </w:pPr>
            <w:r w:rsidRPr="007D4153">
              <w:rPr>
                <w:b/>
                <w:bCs/>
                <w:color w:val="943634" w:themeColor="accent2" w:themeShade="BF"/>
              </w:rPr>
              <w:t xml:space="preserve">IMPORTANT: </w:t>
            </w:r>
            <w:r w:rsidR="002B2E96" w:rsidRPr="007D4153">
              <w:rPr>
                <w:b/>
                <w:bCs/>
                <w:color w:val="943634" w:themeColor="accent2" w:themeShade="BF"/>
              </w:rPr>
              <w:t>If</w:t>
            </w:r>
            <w:r w:rsidR="00A04B52" w:rsidRPr="007D4153">
              <w:rPr>
                <w:b/>
                <w:bCs/>
                <w:color w:val="943634" w:themeColor="accent2" w:themeShade="BF"/>
              </w:rPr>
              <w:t xml:space="preserve"> you want to change your </w:t>
            </w:r>
            <w:r w:rsidR="00ED1AD1" w:rsidRPr="007D4153">
              <w:rPr>
                <w:b/>
                <w:bCs/>
                <w:color w:val="943634" w:themeColor="accent2" w:themeShade="BF"/>
              </w:rPr>
              <w:t>s</w:t>
            </w:r>
            <w:r w:rsidR="00A04B52" w:rsidRPr="007D4153">
              <w:rPr>
                <w:b/>
                <w:bCs/>
                <w:color w:val="943634" w:themeColor="accent2" w:themeShade="BF"/>
              </w:rPr>
              <w:t xml:space="preserve">upplement </w:t>
            </w:r>
            <w:r w:rsidR="00ED1AD1" w:rsidRPr="007D4153">
              <w:rPr>
                <w:b/>
                <w:bCs/>
                <w:color w:val="943634" w:themeColor="accent2" w:themeShade="BF"/>
              </w:rPr>
              <w:t>p</w:t>
            </w:r>
            <w:r w:rsidR="00A04B52" w:rsidRPr="007D4153">
              <w:rPr>
                <w:b/>
                <w:bCs/>
                <w:color w:val="943634" w:themeColor="accent2" w:themeShade="BF"/>
              </w:rPr>
              <w:t xml:space="preserve">lan, </w:t>
            </w:r>
            <w:r w:rsidR="00D13BC1" w:rsidRPr="007D4153">
              <w:rPr>
                <w:b/>
                <w:bCs/>
                <w:color w:val="943634" w:themeColor="accent2" w:themeShade="BF"/>
              </w:rPr>
              <w:t xml:space="preserve">then </w:t>
            </w:r>
            <w:r w:rsidR="00A04B52" w:rsidRPr="007D4153">
              <w:rPr>
                <w:b/>
                <w:bCs/>
                <w:color w:val="943634" w:themeColor="accent2" w:themeShade="BF"/>
                <w:u w:val="single"/>
              </w:rPr>
              <w:t>you must call Via Benefits</w:t>
            </w:r>
            <w:r w:rsidR="00ED1AD1" w:rsidRPr="007D4153">
              <w:rPr>
                <w:b/>
                <w:bCs/>
                <w:color w:val="943634" w:themeColor="accent2" w:themeShade="BF"/>
                <w:u w:val="single"/>
              </w:rPr>
              <w:t xml:space="preserve"> at 1-888-592-8348</w:t>
            </w:r>
            <w:r w:rsidR="00A949E0" w:rsidRPr="007D4153">
              <w:rPr>
                <w:b/>
                <w:bCs/>
                <w:color w:val="943634" w:themeColor="accent2" w:themeShade="BF"/>
              </w:rPr>
              <w:t>.</w:t>
            </w:r>
            <w:r w:rsidR="00F350B3" w:rsidRPr="007D4153">
              <w:rPr>
                <w:b/>
                <w:bCs/>
                <w:color w:val="943634" w:themeColor="accent2" w:themeShade="BF"/>
              </w:rPr>
              <w:t xml:space="preserve"> </w:t>
            </w:r>
            <w:r w:rsidR="00ED1AD1" w:rsidRPr="007D4153">
              <w:rPr>
                <w:b/>
                <w:bCs/>
                <w:color w:val="943634" w:themeColor="accent2" w:themeShade="BF"/>
              </w:rPr>
              <w:t xml:space="preserve">Enrolling in a </w:t>
            </w:r>
            <w:r w:rsidR="00E87B08" w:rsidRPr="007D4153">
              <w:rPr>
                <w:b/>
                <w:bCs/>
                <w:color w:val="943634" w:themeColor="accent2" w:themeShade="BF"/>
              </w:rPr>
              <w:t xml:space="preserve">plan </w:t>
            </w:r>
            <w:r w:rsidR="0085709E">
              <w:rPr>
                <w:b/>
                <w:bCs/>
                <w:color w:val="943634" w:themeColor="accent2" w:themeShade="BF"/>
              </w:rPr>
              <w:t xml:space="preserve">outside of Via Benefits </w:t>
            </w:r>
            <w:r w:rsidR="00ED1AD1" w:rsidRPr="007D4153">
              <w:rPr>
                <w:b/>
                <w:bCs/>
                <w:color w:val="943634" w:themeColor="accent2" w:themeShade="BF"/>
              </w:rPr>
              <w:t xml:space="preserve">will make you ineligible </w:t>
            </w:r>
            <w:r w:rsidR="00A949E0" w:rsidRPr="007D4153">
              <w:rPr>
                <w:b/>
                <w:bCs/>
                <w:color w:val="943634" w:themeColor="accent2" w:themeShade="BF"/>
              </w:rPr>
              <w:t>for HRA funding and</w:t>
            </w:r>
            <w:r w:rsidR="00586B95" w:rsidRPr="007D4153">
              <w:rPr>
                <w:b/>
                <w:bCs/>
                <w:color w:val="943634" w:themeColor="accent2" w:themeShade="BF"/>
              </w:rPr>
              <w:t xml:space="preserve"> </w:t>
            </w:r>
            <w:r w:rsidR="00A949E0" w:rsidRPr="007D4153">
              <w:rPr>
                <w:b/>
                <w:bCs/>
                <w:color w:val="943634" w:themeColor="accent2" w:themeShade="BF"/>
              </w:rPr>
              <w:t>cause you to be disenrolled fro</w:t>
            </w:r>
            <w:r w:rsidR="00A04B52" w:rsidRPr="007D4153">
              <w:rPr>
                <w:b/>
                <w:bCs/>
                <w:color w:val="943634" w:themeColor="accent2" w:themeShade="BF"/>
              </w:rPr>
              <w:t>m ORNL’s prescription drug plan</w:t>
            </w:r>
            <w:r w:rsidR="00A949E0" w:rsidRPr="007D4153">
              <w:rPr>
                <w:b/>
                <w:bCs/>
                <w:color w:val="943634" w:themeColor="accent2" w:themeShade="BF"/>
              </w:rPr>
              <w:t xml:space="preserve"> through Express Scripts.</w:t>
            </w:r>
          </w:p>
          <w:p w14:paraId="6863D0AD" w14:textId="58497675" w:rsidR="005677C6" w:rsidRPr="007D4153" w:rsidRDefault="005677C6" w:rsidP="007D4153">
            <w:pPr>
              <w:pStyle w:val="NoSpacing"/>
              <w:rPr>
                <w:b/>
                <w:bCs/>
                <w:color w:val="943634" w:themeColor="accent2" w:themeShade="BF"/>
              </w:rPr>
            </w:pPr>
          </w:p>
          <w:p w14:paraId="54E0FDA1" w14:textId="7364ED11" w:rsidR="00A04B52" w:rsidRPr="007D4153" w:rsidRDefault="005677C6" w:rsidP="007D4153">
            <w:pPr>
              <w:rPr>
                <w:rFonts w:ascii="Times New Roman" w:hAnsi="Times New Roman"/>
                <w:b/>
                <w:bCs/>
                <w:color w:val="943634" w:themeColor="accent2" w:themeShade="BF"/>
                <w:szCs w:val="24"/>
              </w:rPr>
            </w:pPr>
            <w:r w:rsidRPr="007D4153">
              <w:rPr>
                <w:rFonts w:ascii="Times New Roman" w:hAnsi="Times New Roman"/>
                <w:b/>
                <w:bCs/>
                <w:color w:val="943634" w:themeColor="accent2" w:themeShade="BF"/>
                <w:szCs w:val="24"/>
              </w:rPr>
              <w:t xml:space="preserve">ORNL’s Medicare Supplement Program includes </w:t>
            </w:r>
            <w:r w:rsidR="00CA2EC9" w:rsidRPr="007D4153">
              <w:rPr>
                <w:rFonts w:ascii="Times New Roman" w:hAnsi="Times New Roman"/>
                <w:b/>
                <w:bCs/>
                <w:color w:val="943634" w:themeColor="accent2" w:themeShade="BF"/>
                <w:szCs w:val="24"/>
              </w:rPr>
              <w:t>continuous enrollment</w:t>
            </w:r>
            <w:r w:rsidRPr="007D4153">
              <w:rPr>
                <w:rFonts w:ascii="Times New Roman" w:hAnsi="Times New Roman"/>
                <w:b/>
                <w:bCs/>
                <w:color w:val="943634" w:themeColor="accent2" w:themeShade="BF"/>
                <w:szCs w:val="24"/>
              </w:rPr>
              <w:t xml:space="preserve"> </w:t>
            </w:r>
            <w:r w:rsidR="00287B2E" w:rsidRPr="007D4153">
              <w:rPr>
                <w:rFonts w:ascii="Times New Roman" w:hAnsi="Times New Roman"/>
                <w:b/>
                <w:bCs/>
                <w:color w:val="943634" w:themeColor="accent2" w:themeShade="BF"/>
                <w:szCs w:val="24"/>
              </w:rPr>
              <w:t xml:space="preserve">in </w:t>
            </w:r>
            <w:r w:rsidRPr="007D4153">
              <w:rPr>
                <w:rFonts w:ascii="Times New Roman" w:hAnsi="Times New Roman"/>
                <w:b/>
                <w:bCs/>
                <w:color w:val="943634" w:themeColor="accent2" w:themeShade="BF"/>
                <w:szCs w:val="24"/>
              </w:rPr>
              <w:t>a Medicare supplement plan through Via Benefits, receiving benefit dollars from ORNL through a</w:t>
            </w:r>
            <w:r w:rsidR="0059362D" w:rsidRPr="007D4153">
              <w:rPr>
                <w:rFonts w:ascii="Times New Roman" w:hAnsi="Times New Roman"/>
                <w:b/>
                <w:bCs/>
                <w:color w:val="943634" w:themeColor="accent2" w:themeShade="BF"/>
                <w:szCs w:val="24"/>
              </w:rPr>
              <w:t>n</w:t>
            </w:r>
            <w:r w:rsidRPr="007D4153">
              <w:rPr>
                <w:rFonts w:ascii="Times New Roman" w:hAnsi="Times New Roman"/>
                <w:b/>
                <w:bCs/>
                <w:color w:val="943634" w:themeColor="accent2" w:themeShade="BF"/>
                <w:szCs w:val="24"/>
              </w:rPr>
              <w:t xml:space="preserve"> HRA, and enroll</w:t>
            </w:r>
            <w:r w:rsidR="00A309A4" w:rsidRPr="007D4153">
              <w:rPr>
                <w:rFonts w:ascii="Times New Roman" w:hAnsi="Times New Roman"/>
                <w:b/>
                <w:bCs/>
                <w:color w:val="943634" w:themeColor="accent2" w:themeShade="BF"/>
                <w:szCs w:val="24"/>
              </w:rPr>
              <w:t>ment</w:t>
            </w:r>
            <w:r w:rsidRPr="007D4153">
              <w:rPr>
                <w:rFonts w:ascii="Times New Roman" w:hAnsi="Times New Roman"/>
                <w:b/>
                <w:bCs/>
                <w:color w:val="943634" w:themeColor="accent2" w:themeShade="BF"/>
                <w:szCs w:val="24"/>
              </w:rPr>
              <w:t xml:space="preserve"> in ORNL’s prescription drug plan through Express Scripts.</w:t>
            </w:r>
          </w:p>
          <w:p w14:paraId="7B49CEB0" w14:textId="77777777" w:rsidR="00A04B52" w:rsidRPr="007D4153" w:rsidRDefault="00A04B52" w:rsidP="00A04B52">
            <w:pPr>
              <w:jc w:val="center"/>
              <w:rPr>
                <w:rFonts w:ascii="Times New Roman" w:hAnsi="Times New Roman"/>
                <w:i/>
                <w:sz w:val="16"/>
                <w:szCs w:val="16"/>
              </w:rPr>
            </w:pPr>
          </w:p>
          <w:p w14:paraId="4AF6C847" w14:textId="7E99E582" w:rsidR="00A04B52" w:rsidRPr="007D4153" w:rsidRDefault="00A04B52" w:rsidP="00A04B52">
            <w:pPr>
              <w:jc w:val="center"/>
              <w:rPr>
                <w:rFonts w:ascii="Times New Roman" w:hAnsi="Times New Roman"/>
                <w:i/>
                <w:sz w:val="22"/>
                <w:szCs w:val="22"/>
              </w:rPr>
            </w:pPr>
            <w:r w:rsidRPr="007D4153">
              <w:rPr>
                <w:rFonts w:ascii="Times New Roman" w:hAnsi="Times New Roman"/>
                <w:i/>
                <w:sz w:val="22"/>
                <w:szCs w:val="22"/>
              </w:rPr>
              <w:t>Note: If you are employed by ORNL, you are not eligible for the HRA.</w:t>
            </w:r>
            <w:r w:rsidR="00F350B3" w:rsidRPr="007D4153">
              <w:rPr>
                <w:rFonts w:ascii="Times New Roman" w:hAnsi="Times New Roman"/>
                <w:i/>
                <w:sz w:val="22"/>
                <w:szCs w:val="22"/>
              </w:rPr>
              <w:t xml:space="preserve"> </w:t>
            </w:r>
            <w:r w:rsidRPr="007D4153">
              <w:rPr>
                <w:rFonts w:ascii="Times New Roman" w:hAnsi="Times New Roman"/>
                <w:i/>
                <w:sz w:val="22"/>
                <w:szCs w:val="22"/>
              </w:rPr>
              <w:t>Also, if you enroll in a Medicare Advantage (</w:t>
            </w:r>
            <w:r w:rsidR="00D1103E" w:rsidRPr="007D4153">
              <w:rPr>
                <w:rFonts w:ascii="Times New Roman" w:hAnsi="Times New Roman"/>
                <w:i/>
                <w:sz w:val="22"/>
                <w:szCs w:val="22"/>
              </w:rPr>
              <w:t xml:space="preserve">Part </w:t>
            </w:r>
            <w:r w:rsidRPr="007D4153">
              <w:rPr>
                <w:rFonts w:ascii="Times New Roman" w:hAnsi="Times New Roman"/>
                <w:i/>
                <w:sz w:val="22"/>
                <w:szCs w:val="22"/>
              </w:rPr>
              <w:t xml:space="preserve">C or MA) plan, </w:t>
            </w:r>
            <w:r w:rsidR="00D1103E" w:rsidRPr="007D4153">
              <w:rPr>
                <w:rFonts w:ascii="Times New Roman" w:hAnsi="Times New Roman"/>
                <w:i/>
                <w:sz w:val="22"/>
                <w:szCs w:val="22"/>
              </w:rPr>
              <w:t xml:space="preserve">then </w:t>
            </w:r>
            <w:r w:rsidRPr="007D4153">
              <w:rPr>
                <w:rFonts w:ascii="Times New Roman" w:hAnsi="Times New Roman"/>
                <w:i/>
                <w:sz w:val="22"/>
                <w:szCs w:val="22"/>
              </w:rPr>
              <w:t>you are not eligible for the HRA or the ORNL Prescription Drug plan.</w:t>
            </w:r>
          </w:p>
          <w:p w14:paraId="3BB4CCEF" w14:textId="73EFD494" w:rsidR="00A04B52" w:rsidRPr="007D4153" w:rsidRDefault="00A04B52" w:rsidP="0000056B">
            <w:pPr>
              <w:rPr>
                <w:rFonts w:ascii="Times New Roman" w:hAnsi="Times New Roman"/>
                <w:sz w:val="16"/>
                <w:szCs w:val="16"/>
              </w:rPr>
            </w:pPr>
          </w:p>
        </w:tc>
      </w:tr>
      <w:tr w:rsidR="007D4153" w:rsidRPr="007D4153" w14:paraId="32038927" w14:textId="77777777" w:rsidTr="007D4153">
        <w:trPr>
          <w:trHeight w:val="360"/>
        </w:trPr>
        <w:tc>
          <w:tcPr>
            <w:tcW w:w="10790" w:type="dxa"/>
            <w:shd w:val="clear" w:color="auto" w:fill="D9D9D9" w:themeFill="background1" w:themeFillShade="D9"/>
            <w:vAlign w:val="center"/>
          </w:tcPr>
          <w:p w14:paraId="462FC774" w14:textId="0B64F573" w:rsidR="00A04B52" w:rsidRPr="007D4153" w:rsidRDefault="00A04B52" w:rsidP="00BA56FD">
            <w:pPr>
              <w:spacing w:before="100" w:beforeAutospacing="1" w:after="100" w:afterAutospacing="1"/>
              <w:jc w:val="center"/>
              <w:rPr>
                <w:rFonts w:ascii="Times New Roman" w:hAnsi="Times New Roman"/>
                <w:b/>
                <w:szCs w:val="24"/>
              </w:rPr>
            </w:pPr>
            <w:r w:rsidRPr="007D4153">
              <w:rPr>
                <w:rFonts w:ascii="Times New Roman" w:hAnsi="Times New Roman"/>
                <w:b/>
                <w:szCs w:val="24"/>
              </w:rPr>
              <w:t>Legal Insurance with Identity Theft Protection through ARAG</w:t>
            </w:r>
          </w:p>
        </w:tc>
      </w:tr>
      <w:tr w:rsidR="007D4153" w:rsidRPr="007D4153" w14:paraId="12A84277" w14:textId="77777777" w:rsidTr="007D4153">
        <w:tc>
          <w:tcPr>
            <w:tcW w:w="10790" w:type="dxa"/>
          </w:tcPr>
          <w:p w14:paraId="091B32F7" w14:textId="77777777" w:rsidR="00244D90" w:rsidRPr="001B16B9" w:rsidRDefault="00244D90" w:rsidP="00244D90">
            <w:pPr>
              <w:pStyle w:val="NoSpacing"/>
              <w:rPr>
                <w:sz w:val="16"/>
                <w:szCs w:val="16"/>
              </w:rPr>
            </w:pPr>
          </w:p>
          <w:p w14:paraId="736C2C35" w14:textId="77777777" w:rsidR="00E87B08" w:rsidRPr="007D4153" w:rsidRDefault="00E87B08" w:rsidP="00E87B08">
            <w:pPr>
              <w:pStyle w:val="NoSpacing"/>
            </w:pPr>
            <w:r w:rsidRPr="007D4153">
              <w:t>Between October 15 and 31, 2024, you may enroll in or cancel legal insurance coverage through ARAG for 2025.</w:t>
            </w:r>
          </w:p>
          <w:p w14:paraId="1C7E52B4" w14:textId="77777777" w:rsidR="00E87B08" w:rsidRPr="007D4153" w:rsidRDefault="00E87B08" w:rsidP="00E87B08">
            <w:pPr>
              <w:pStyle w:val="NoSpacing"/>
            </w:pPr>
          </w:p>
          <w:p w14:paraId="17E8EC69" w14:textId="3A78B01E" w:rsidR="00E87B08" w:rsidRPr="007D4153" w:rsidRDefault="00E87B08" w:rsidP="00E87B08">
            <w:pPr>
              <w:pStyle w:val="NoSpacing"/>
            </w:pPr>
            <w:r w:rsidRPr="007D4153">
              <w:t>Legal insurance benefits are provided to you at the same premium and plan as current ORNL employees. Coverage is available for $18.72 per month and includes legal advice and assistance</w:t>
            </w:r>
            <w:r w:rsidR="00D1103E" w:rsidRPr="007D4153">
              <w:t xml:space="preserve"> in life situations</w:t>
            </w:r>
            <w:r w:rsidRPr="007D4153">
              <w:t>. Legal insurance also provides identity theft protection and covers basic tax advice and tax preparation services.</w:t>
            </w:r>
          </w:p>
          <w:p w14:paraId="30BD3BEF" w14:textId="77777777" w:rsidR="00E87B08" w:rsidRPr="007D4153" w:rsidRDefault="00E87B08" w:rsidP="00E87B08">
            <w:pPr>
              <w:pStyle w:val="NoSpacing"/>
            </w:pPr>
          </w:p>
          <w:p w14:paraId="6E7434F4" w14:textId="77777777" w:rsidR="007D4153" w:rsidRDefault="00E87B08" w:rsidP="003C71D5">
            <w:pPr>
              <w:pStyle w:val="NoSpacing"/>
            </w:pPr>
            <w:r w:rsidRPr="007D4153">
              <w:t xml:space="preserve">To enroll in or cancel legal insurance coverage for 2025, visit </w:t>
            </w:r>
            <w:hyperlink r:id="rId11" w:history="1">
              <w:r w:rsidRPr="007D4153">
                <w:rPr>
                  <w:rStyle w:val="Hyperlink"/>
                  <w:color w:val="auto"/>
                </w:rPr>
                <w:t>www.ARAGlegal.com/ornlretirees</w:t>
              </w:r>
            </w:hyperlink>
            <w:r w:rsidRPr="007D4153">
              <w:t xml:space="preserve"> (access code </w:t>
            </w:r>
            <w:r w:rsidRPr="007D4153">
              <w:rPr>
                <w:i/>
                <w:iCs/>
              </w:rPr>
              <w:t>18095ret</w:t>
            </w:r>
            <w:r w:rsidRPr="007D4153">
              <w:t xml:space="preserve">) or call ARAG at 1-800-247-4184 (toll-free) between October 15 and 31, 2024. </w:t>
            </w:r>
          </w:p>
          <w:p w14:paraId="21CB632C" w14:textId="005048A0" w:rsidR="001B16B9" w:rsidRPr="001B16B9" w:rsidRDefault="001B16B9" w:rsidP="003C71D5">
            <w:pPr>
              <w:pStyle w:val="NoSpacing"/>
              <w:rPr>
                <w:sz w:val="16"/>
                <w:szCs w:val="16"/>
              </w:rPr>
            </w:pPr>
          </w:p>
        </w:tc>
      </w:tr>
    </w:tbl>
    <w:p w14:paraId="444F236A" w14:textId="6B08191C" w:rsidR="00E1433B" w:rsidRPr="00E1433B" w:rsidRDefault="00E1433B" w:rsidP="00E1433B"/>
    <w:sectPr w:rsidR="00E1433B" w:rsidRPr="00E1433B" w:rsidSect="006B3D2D">
      <w:headerReference w:type="first" r:id="rId12"/>
      <w:footerReference w:type="first" r:id="rId13"/>
      <w:pgSz w:w="12240" w:h="15840" w:code="1"/>
      <w:pgMar w:top="720" w:right="720" w:bottom="288"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EB9C" w14:textId="77777777" w:rsidR="002B1719" w:rsidRDefault="002B1719" w:rsidP="004102C5">
      <w:r>
        <w:separator/>
      </w:r>
    </w:p>
  </w:endnote>
  <w:endnote w:type="continuationSeparator" w:id="0">
    <w:p w14:paraId="1418CE45" w14:textId="77777777" w:rsidR="002B1719" w:rsidRDefault="002B1719" w:rsidP="0041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ECB5" w14:textId="77777777" w:rsidR="00D90FE7" w:rsidRDefault="00D90FE7">
    <w:pPr>
      <w:pStyle w:val="Footer"/>
    </w:pPr>
    <w:r>
      <w:rPr>
        <w:noProof/>
      </w:rPr>
      <w:drawing>
        <wp:inline distT="0" distB="0" distL="0" distR="0" wp14:anchorId="01B45D09" wp14:editId="71CCA458">
          <wp:extent cx="7096125" cy="42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L_footer.jpg"/>
                  <pic:cNvPicPr/>
                </pic:nvPicPr>
                <pic:blipFill rotWithShape="1">
                  <a:blip r:embed="rId1">
                    <a:extLst>
                      <a:ext uri="{28A0092B-C50C-407E-A947-70E740481C1C}">
                        <a14:useLocalDpi xmlns:a14="http://schemas.microsoft.com/office/drawing/2010/main" val="0"/>
                      </a:ext>
                    </a:extLst>
                  </a:blip>
                  <a:srcRect l="9936" r="9616" b="60756"/>
                  <a:stretch/>
                </pic:blipFill>
                <pic:spPr bwMode="auto">
                  <a:xfrm>
                    <a:off x="0" y="0"/>
                    <a:ext cx="7106204" cy="42605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1CF" w14:textId="77777777" w:rsidR="002B1719" w:rsidRDefault="002B1719" w:rsidP="004102C5">
      <w:r>
        <w:separator/>
      </w:r>
    </w:p>
  </w:footnote>
  <w:footnote w:type="continuationSeparator" w:id="0">
    <w:p w14:paraId="5770CF48" w14:textId="77777777" w:rsidR="002B1719" w:rsidRDefault="002B1719" w:rsidP="0041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5EF4" w14:textId="77777777" w:rsidR="004723E8" w:rsidRDefault="00D90FE7" w:rsidP="004723E8">
    <w:pPr>
      <w:pStyle w:val="Contactname"/>
      <w:rPr>
        <w:rFonts w:ascii="Arial" w:hAnsi="Arial" w:cs="Arial"/>
        <w:sz w:val="14"/>
      </w:rPr>
    </w:pPr>
    <w:r w:rsidRPr="009231EC">
      <w:rPr>
        <w:rFonts w:ascii="Arial" w:hAnsi="Arial" w:cs="Arial"/>
        <w:noProof/>
        <w:sz w:val="14"/>
      </w:rPr>
      <w:drawing>
        <wp:anchor distT="0" distB="0" distL="114300" distR="114300" simplePos="0" relativeHeight="251659264" behindDoc="1" locked="0" layoutInCell="1" allowOverlap="1" wp14:anchorId="1B7757E3" wp14:editId="038E8B56">
          <wp:simplePos x="0" y="0"/>
          <wp:positionH relativeFrom="column">
            <wp:posOffset>-933450</wp:posOffset>
          </wp:positionH>
          <wp:positionV relativeFrom="paragraph">
            <wp:posOffset>-352425</wp:posOffset>
          </wp:positionV>
          <wp:extent cx="8848725" cy="866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L_header.jpg"/>
                  <pic:cNvPicPr/>
                </pic:nvPicPr>
                <pic:blipFill rotWithShape="1">
                  <a:blip r:embed="rId1">
                    <a:extLst>
                      <a:ext uri="{28A0092B-C50C-407E-A947-70E740481C1C}">
                        <a14:useLocalDpi xmlns:a14="http://schemas.microsoft.com/office/drawing/2010/main" val="0"/>
                      </a:ext>
                    </a:extLst>
                  </a:blip>
                  <a:srcRect t="23736" b="6588"/>
                  <a:stretch/>
                </pic:blipFill>
                <pic:spPr bwMode="auto">
                  <a:xfrm>
                    <a:off x="0" y="0"/>
                    <a:ext cx="88487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607C">
      <w:rPr>
        <w:rFonts w:ascii="Arial" w:hAnsi="Arial" w:cs="Arial"/>
        <w:sz w:val="14"/>
      </w:rPr>
      <w:t>ORNL BENEFITS</w:t>
    </w:r>
  </w:p>
  <w:p w14:paraId="46415C8E" w14:textId="77777777" w:rsidR="00D90FE7" w:rsidRPr="004723E8" w:rsidRDefault="00D90FE7" w:rsidP="00BC53BB">
    <w:pPr>
      <w:pStyle w:val="Address"/>
      <w:rPr>
        <w:b/>
      </w:rPr>
    </w:pPr>
    <w:r w:rsidRPr="004723E8">
      <w:t>PO Box 2008</w:t>
    </w:r>
    <w:r w:rsidR="00BC60E7">
      <w:t>, MS 6465</w:t>
    </w:r>
  </w:p>
  <w:p w14:paraId="548889FA" w14:textId="77777777" w:rsidR="00D90FE7" w:rsidRPr="004723E8" w:rsidRDefault="00BC60E7" w:rsidP="00BC53BB">
    <w:pPr>
      <w:pStyle w:val="Address"/>
    </w:pPr>
    <w:r>
      <w:t>Oak Ridge, TN 37831-6465</w:t>
    </w:r>
  </w:p>
  <w:p w14:paraId="15222639" w14:textId="40EC7FF8" w:rsidR="00D90FE7" w:rsidRDefault="00D90FE7" w:rsidP="00BC53BB">
    <w:pPr>
      <w:pStyle w:val="Address"/>
    </w:pPr>
    <w:r w:rsidRPr="004723E8">
      <w:t xml:space="preserve">(865) </w:t>
    </w:r>
    <w:r w:rsidR="000F49B2">
      <w:t>341-3054</w:t>
    </w:r>
    <w:r w:rsidRPr="004723E8">
      <w:t xml:space="preserve"> | </w:t>
    </w:r>
    <w:hyperlink r:id="rId2" w:history="1">
      <w:r w:rsidR="001F4395" w:rsidRPr="006D2E85">
        <w:rPr>
          <w:rStyle w:val="Hyperlink"/>
        </w:rPr>
        <w:t>retirement@ornl.gov</w:t>
      </w:r>
    </w:hyperlink>
  </w:p>
  <w:p w14:paraId="4F11BEA7" w14:textId="77777777" w:rsidR="00D41D44" w:rsidRPr="004723E8" w:rsidRDefault="00D41D44" w:rsidP="00BC53BB">
    <w:pPr>
      <w:pStyle w:val="Address"/>
    </w:pPr>
  </w:p>
  <w:p w14:paraId="5A21097C" w14:textId="77777777" w:rsidR="00D90FE7" w:rsidRDefault="00D90FE7" w:rsidP="00BC53BB">
    <w:pPr>
      <w:pStyle w:val="Block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6005D"/>
    <w:multiLevelType w:val="hybridMultilevel"/>
    <w:tmpl w:val="D59E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75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2C5"/>
    <w:rsid w:val="0000056B"/>
    <w:rsid w:val="00007960"/>
    <w:rsid w:val="00026687"/>
    <w:rsid w:val="000503F9"/>
    <w:rsid w:val="000627FC"/>
    <w:rsid w:val="00074AA0"/>
    <w:rsid w:val="000827E3"/>
    <w:rsid w:val="000E29E9"/>
    <w:rsid w:val="000F49B2"/>
    <w:rsid w:val="00110604"/>
    <w:rsid w:val="001622F3"/>
    <w:rsid w:val="00162DA9"/>
    <w:rsid w:val="0016466C"/>
    <w:rsid w:val="00166007"/>
    <w:rsid w:val="00183895"/>
    <w:rsid w:val="001A3212"/>
    <w:rsid w:val="001B16B9"/>
    <w:rsid w:val="001D58AC"/>
    <w:rsid w:val="001D7F22"/>
    <w:rsid w:val="001F4395"/>
    <w:rsid w:val="001F449E"/>
    <w:rsid w:val="00200E92"/>
    <w:rsid w:val="00211B33"/>
    <w:rsid w:val="002122BF"/>
    <w:rsid w:val="00234F88"/>
    <w:rsid w:val="00244D90"/>
    <w:rsid w:val="0028148E"/>
    <w:rsid w:val="00281C89"/>
    <w:rsid w:val="00287B2E"/>
    <w:rsid w:val="00293A0F"/>
    <w:rsid w:val="002B1719"/>
    <w:rsid w:val="002B2E96"/>
    <w:rsid w:val="002B78EC"/>
    <w:rsid w:val="002C54BB"/>
    <w:rsid w:val="002F2D75"/>
    <w:rsid w:val="00307626"/>
    <w:rsid w:val="0032369C"/>
    <w:rsid w:val="00330AAE"/>
    <w:rsid w:val="0036273C"/>
    <w:rsid w:val="003B2545"/>
    <w:rsid w:val="003B34E4"/>
    <w:rsid w:val="003C71D5"/>
    <w:rsid w:val="004056CD"/>
    <w:rsid w:val="004102C5"/>
    <w:rsid w:val="0041454A"/>
    <w:rsid w:val="0045414F"/>
    <w:rsid w:val="004723E8"/>
    <w:rsid w:val="00491139"/>
    <w:rsid w:val="00493C09"/>
    <w:rsid w:val="004A2D15"/>
    <w:rsid w:val="004B0806"/>
    <w:rsid w:val="004D6E8E"/>
    <w:rsid w:val="004E0596"/>
    <w:rsid w:val="00505A3A"/>
    <w:rsid w:val="0053607C"/>
    <w:rsid w:val="00566089"/>
    <w:rsid w:val="005677C6"/>
    <w:rsid w:val="005711EC"/>
    <w:rsid w:val="005829FB"/>
    <w:rsid w:val="00586B95"/>
    <w:rsid w:val="005916FA"/>
    <w:rsid w:val="0059362D"/>
    <w:rsid w:val="005A49DE"/>
    <w:rsid w:val="005A7665"/>
    <w:rsid w:val="005B0E40"/>
    <w:rsid w:val="005B2E9B"/>
    <w:rsid w:val="005C4413"/>
    <w:rsid w:val="005C7242"/>
    <w:rsid w:val="005D1547"/>
    <w:rsid w:val="005E325F"/>
    <w:rsid w:val="00616FD7"/>
    <w:rsid w:val="006211FD"/>
    <w:rsid w:val="006522F8"/>
    <w:rsid w:val="00663C31"/>
    <w:rsid w:val="0066590F"/>
    <w:rsid w:val="00684B47"/>
    <w:rsid w:val="00692449"/>
    <w:rsid w:val="006A0CAF"/>
    <w:rsid w:val="006B00BB"/>
    <w:rsid w:val="006B3D2D"/>
    <w:rsid w:val="006C5331"/>
    <w:rsid w:val="006D5E41"/>
    <w:rsid w:val="006E1E55"/>
    <w:rsid w:val="006F6295"/>
    <w:rsid w:val="007009AB"/>
    <w:rsid w:val="00704605"/>
    <w:rsid w:val="0070694C"/>
    <w:rsid w:val="00716B11"/>
    <w:rsid w:val="007344A2"/>
    <w:rsid w:val="00735075"/>
    <w:rsid w:val="00740E5C"/>
    <w:rsid w:val="00752135"/>
    <w:rsid w:val="0076548A"/>
    <w:rsid w:val="00792B69"/>
    <w:rsid w:val="007A1A9A"/>
    <w:rsid w:val="007A5FB8"/>
    <w:rsid w:val="007C071A"/>
    <w:rsid w:val="007D1881"/>
    <w:rsid w:val="007D4153"/>
    <w:rsid w:val="007F6744"/>
    <w:rsid w:val="00824A51"/>
    <w:rsid w:val="0082632B"/>
    <w:rsid w:val="008443DF"/>
    <w:rsid w:val="00847953"/>
    <w:rsid w:val="0085709E"/>
    <w:rsid w:val="00866561"/>
    <w:rsid w:val="008913B7"/>
    <w:rsid w:val="008A5D74"/>
    <w:rsid w:val="008A7757"/>
    <w:rsid w:val="008B7015"/>
    <w:rsid w:val="008D6F67"/>
    <w:rsid w:val="009046CF"/>
    <w:rsid w:val="009231EC"/>
    <w:rsid w:val="009307F6"/>
    <w:rsid w:val="009318B4"/>
    <w:rsid w:val="009709A2"/>
    <w:rsid w:val="009A7D97"/>
    <w:rsid w:val="009C021E"/>
    <w:rsid w:val="009C5B28"/>
    <w:rsid w:val="00A04B52"/>
    <w:rsid w:val="00A17B7D"/>
    <w:rsid w:val="00A30512"/>
    <w:rsid w:val="00A309A4"/>
    <w:rsid w:val="00A35CAD"/>
    <w:rsid w:val="00A949E0"/>
    <w:rsid w:val="00AE1AFE"/>
    <w:rsid w:val="00AF78E0"/>
    <w:rsid w:val="00B2173A"/>
    <w:rsid w:val="00B41071"/>
    <w:rsid w:val="00B44E25"/>
    <w:rsid w:val="00B67D6E"/>
    <w:rsid w:val="00B82723"/>
    <w:rsid w:val="00B83010"/>
    <w:rsid w:val="00BA56FD"/>
    <w:rsid w:val="00BA6A15"/>
    <w:rsid w:val="00BB7DF4"/>
    <w:rsid w:val="00BC53BB"/>
    <w:rsid w:val="00BC60E7"/>
    <w:rsid w:val="00BC624F"/>
    <w:rsid w:val="00C24102"/>
    <w:rsid w:val="00C30638"/>
    <w:rsid w:val="00C365C2"/>
    <w:rsid w:val="00C404A8"/>
    <w:rsid w:val="00C41618"/>
    <w:rsid w:val="00C42568"/>
    <w:rsid w:val="00C66460"/>
    <w:rsid w:val="00C66D92"/>
    <w:rsid w:val="00C778C9"/>
    <w:rsid w:val="00C81270"/>
    <w:rsid w:val="00CA2EC9"/>
    <w:rsid w:val="00CC78AE"/>
    <w:rsid w:val="00CD3BEC"/>
    <w:rsid w:val="00CF4417"/>
    <w:rsid w:val="00CF4C5D"/>
    <w:rsid w:val="00CF56D5"/>
    <w:rsid w:val="00CF6AB0"/>
    <w:rsid w:val="00D067E2"/>
    <w:rsid w:val="00D1103E"/>
    <w:rsid w:val="00D13BC1"/>
    <w:rsid w:val="00D2420E"/>
    <w:rsid w:val="00D24B3A"/>
    <w:rsid w:val="00D40581"/>
    <w:rsid w:val="00D41D44"/>
    <w:rsid w:val="00D77BB9"/>
    <w:rsid w:val="00D90FE7"/>
    <w:rsid w:val="00DA789F"/>
    <w:rsid w:val="00DC75EA"/>
    <w:rsid w:val="00DD53EB"/>
    <w:rsid w:val="00DE73AF"/>
    <w:rsid w:val="00DF43A1"/>
    <w:rsid w:val="00E01EB1"/>
    <w:rsid w:val="00E0673B"/>
    <w:rsid w:val="00E142D1"/>
    <w:rsid w:val="00E1433B"/>
    <w:rsid w:val="00E25ECB"/>
    <w:rsid w:val="00E27A13"/>
    <w:rsid w:val="00E3013E"/>
    <w:rsid w:val="00E3607F"/>
    <w:rsid w:val="00E539D1"/>
    <w:rsid w:val="00E669F4"/>
    <w:rsid w:val="00E7040D"/>
    <w:rsid w:val="00E768C1"/>
    <w:rsid w:val="00E85BD3"/>
    <w:rsid w:val="00E87B08"/>
    <w:rsid w:val="00EA4264"/>
    <w:rsid w:val="00EA4AF6"/>
    <w:rsid w:val="00ED1AD1"/>
    <w:rsid w:val="00F05736"/>
    <w:rsid w:val="00F3144C"/>
    <w:rsid w:val="00F350B3"/>
    <w:rsid w:val="00F60ECE"/>
    <w:rsid w:val="00F61EC0"/>
    <w:rsid w:val="00F655DC"/>
    <w:rsid w:val="00F75EAE"/>
    <w:rsid w:val="00F95AA8"/>
    <w:rsid w:val="00FB3AB7"/>
    <w:rsid w:val="00FC1F56"/>
    <w:rsid w:val="00FD7F58"/>
    <w:rsid w:val="00FE1230"/>
    <w:rsid w:val="00FE666D"/>
    <w:rsid w:val="00FF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7179FA"/>
  <w14:defaultImageDpi w14:val="330"/>
  <w15:docId w15:val="{BA854B7A-DECC-46C2-BE0B-EEE570C0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23"/>
    <w:rPr>
      <w:rFonts w:ascii="Times" w:eastAsia="Times New Roman" w:hAnsi="Times" w:cs="Times New Roman"/>
      <w:szCs w:val="20"/>
    </w:rPr>
  </w:style>
  <w:style w:type="paragraph" w:styleId="Heading3">
    <w:name w:val="heading 3"/>
    <w:basedOn w:val="Normal"/>
    <w:next w:val="Normal"/>
    <w:link w:val="Heading3Char"/>
    <w:qFormat/>
    <w:rsid w:val="0076548A"/>
    <w:pPr>
      <w:keepNext/>
      <w:framePr w:wrap="auto" w:vAnchor="page" w:hAnchor="page" w:x="1305" w:y="721"/>
      <w:spacing w:line="240" w:lineRule="exact"/>
      <w:outlineLvl w:val="2"/>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2C5"/>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4102C5"/>
  </w:style>
  <w:style w:type="paragraph" w:styleId="Footer">
    <w:name w:val="footer"/>
    <w:basedOn w:val="Normal"/>
    <w:link w:val="FooterChar"/>
    <w:uiPriority w:val="99"/>
    <w:unhideWhenUsed/>
    <w:rsid w:val="004102C5"/>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4102C5"/>
  </w:style>
  <w:style w:type="paragraph" w:styleId="BalloonText">
    <w:name w:val="Balloon Text"/>
    <w:basedOn w:val="Normal"/>
    <w:link w:val="BalloonTextChar"/>
    <w:uiPriority w:val="99"/>
    <w:semiHidden/>
    <w:unhideWhenUsed/>
    <w:rsid w:val="004102C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102C5"/>
    <w:rPr>
      <w:rFonts w:ascii="Lucida Grande" w:hAnsi="Lucida Grande" w:cs="Lucida Grande"/>
      <w:sz w:val="18"/>
      <w:szCs w:val="18"/>
    </w:rPr>
  </w:style>
  <w:style w:type="paragraph" w:styleId="BlockText">
    <w:name w:val="Block Text"/>
    <w:basedOn w:val="Normal"/>
    <w:uiPriority w:val="99"/>
    <w:unhideWhenUsed/>
    <w:rsid w:val="00BC53BB"/>
    <w:pPr>
      <w:spacing w:after="240"/>
    </w:pPr>
    <w:rPr>
      <w:rFonts w:ascii="Times New Roman" w:eastAsiaTheme="minorEastAsia" w:hAnsi="Times New Roman"/>
      <w:color w:val="000000"/>
      <w:szCs w:val="24"/>
    </w:rPr>
  </w:style>
  <w:style w:type="paragraph" w:customStyle="1" w:styleId="Contactname">
    <w:name w:val="Contact name"/>
    <w:basedOn w:val="Header"/>
    <w:qFormat/>
    <w:rsid w:val="00B82723"/>
    <w:pPr>
      <w:jc w:val="right"/>
    </w:pPr>
    <w:rPr>
      <w:rFonts w:ascii="Arial Narrow" w:hAnsi="Arial Narrow"/>
      <w:b/>
      <w:sz w:val="16"/>
      <w:szCs w:val="16"/>
    </w:rPr>
  </w:style>
  <w:style w:type="paragraph" w:customStyle="1" w:styleId="Address">
    <w:name w:val="Address"/>
    <w:basedOn w:val="Normal"/>
    <w:qFormat/>
    <w:rsid w:val="00BC53BB"/>
    <w:pPr>
      <w:jc w:val="right"/>
    </w:pPr>
    <w:rPr>
      <w:rFonts w:ascii="Arial" w:hAnsi="Arial" w:cs="Arial"/>
      <w:sz w:val="14"/>
      <w:szCs w:val="16"/>
    </w:rPr>
  </w:style>
  <w:style w:type="paragraph" w:customStyle="1" w:styleId="Page2Header">
    <w:name w:val="Page 2 Header"/>
    <w:basedOn w:val="Header"/>
    <w:qFormat/>
    <w:rsid w:val="00BC53BB"/>
    <w:rPr>
      <w:rFonts w:ascii="Times New Roman" w:hAnsi="Times New Roman"/>
      <w:szCs w:val="16"/>
    </w:rPr>
  </w:style>
  <w:style w:type="character" w:customStyle="1" w:styleId="Heading3Char">
    <w:name w:val="Heading 3 Char"/>
    <w:basedOn w:val="DefaultParagraphFont"/>
    <w:link w:val="Heading3"/>
    <w:rsid w:val="0076548A"/>
    <w:rPr>
      <w:rFonts w:ascii="Times New Roman" w:eastAsia="Times New Roman" w:hAnsi="Times New Roman" w:cs="Times New Roman"/>
      <w:b/>
      <w:bCs/>
      <w:sz w:val="20"/>
      <w:szCs w:val="20"/>
    </w:rPr>
  </w:style>
  <w:style w:type="paragraph" w:customStyle="1" w:styleId="LetterBody">
    <w:name w:val="LetterBody"/>
    <w:basedOn w:val="Normal"/>
    <w:rsid w:val="0076548A"/>
    <w:pPr>
      <w:ind w:left="360"/>
    </w:pPr>
    <w:rPr>
      <w:rFonts w:ascii="Times New Roman" w:hAnsi="Times New Roman"/>
    </w:rPr>
  </w:style>
  <w:style w:type="paragraph" w:styleId="NoSpacing">
    <w:name w:val="No Spacing"/>
    <w:uiPriority w:val="1"/>
    <w:qFormat/>
    <w:rsid w:val="0041454A"/>
    <w:rPr>
      <w:rFonts w:ascii="Times" w:eastAsia="Times New Roman" w:hAnsi="Times" w:cs="Times New Roman"/>
      <w:szCs w:val="20"/>
    </w:rPr>
  </w:style>
  <w:style w:type="character" w:styleId="Hyperlink">
    <w:name w:val="Hyperlink"/>
    <w:basedOn w:val="DefaultParagraphFont"/>
    <w:uiPriority w:val="99"/>
    <w:unhideWhenUsed/>
    <w:rsid w:val="0041454A"/>
    <w:rPr>
      <w:color w:val="0000FF" w:themeColor="hyperlink"/>
      <w:u w:val="single"/>
    </w:rPr>
  </w:style>
  <w:style w:type="character" w:styleId="UnresolvedMention">
    <w:name w:val="Unresolved Mention"/>
    <w:basedOn w:val="DefaultParagraphFont"/>
    <w:uiPriority w:val="99"/>
    <w:semiHidden/>
    <w:unhideWhenUsed/>
    <w:rsid w:val="0041454A"/>
    <w:rPr>
      <w:color w:val="605E5C"/>
      <w:shd w:val="clear" w:color="auto" w:fill="E1DFDD"/>
    </w:rPr>
  </w:style>
  <w:style w:type="character" w:styleId="FollowedHyperlink">
    <w:name w:val="FollowedHyperlink"/>
    <w:basedOn w:val="DefaultParagraphFont"/>
    <w:uiPriority w:val="99"/>
    <w:semiHidden/>
    <w:unhideWhenUsed/>
    <w:rsid w:val="004A2D15"/>
    <w:rPr>
      <w:color w:val="800080" w:themeColor="followedHyperlink"/>
      <w:u w:val="single"/>
    </w:rPr>
  </w:style>
  <w:style w:type="paragraph" w:styleId="ListParagraph">
    <w:name w:val="List Paragraph"/>
    <w:basedOn w:val="Normal"/>
    <w:uiPriority w:val="34"/>
    <w:qFormat/>
    <w:rsid w:val="00D40581"/>
    <w:pPr>
      <w:ind w:left="720"/>
      <w:contextualSpacing/>
    </w:pPr>
  </w:style>
  <w:style w:type="table" w:styleId="TableGrid">
    <w:name w:val="Table Grid"/>
    <w:basedOn w:val="TableNormal"/>
    <w:uiPriority w:val="59"/>
    <w:rsid w:val="00A0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0B3"/>
    <w:rPr>
      <w:rFonts w:ascii="Times" w:eastAsia="Times New Roman" w:hAnsi="Times" w:cs="Times New Roman"/>
      <w:szCs w:val="20"/>
    </w:rPr>
  </w:style>
  <w:style w:type="character" w:styleId="CommentReference">
    <w:name w:val="annotation reference"/>
    <w:basedOn w:val="DefaultParagraphFont"/>
    <w:uiPriority w:val="99"/>
    <w:semiHidden/>
    <w:unhideWhenUsed/>
    <w:rsid w:val="00E669F4"/>
    <w:rPr>
      <w:sz w:val="16"/>
      <w:szCs w:val="16"/>
    </w:rPr>
  </w:style>
  <w:style w:type="paragraph" w:styleId="CommentText">
    <w:name w:val="annotation text"/>
    <w:basedOn w:val="Normal"/>
    <w:link w:val="CommentTextChar"/>
    <w:uiPriority w:val="99"/>
    <w:unhideWhenUsed/>
    <w:rsid w:val="00E669F4"/>
    <w:rPr>
      <w:sz w:val="20"/>
    </w:rPr>
  </w:style>
  <w:style w:type="character" w:customStyle="1" w:styleId="CommentTextChar">
    <w:name w:val="Comment Text Char"/>
    <w:basedOn w:val="DefaultParagraphFont"/>
    <w:link w:val="CommentText"/>
    <w:uiPriority w:val="99"/>
    <w:rsid w:val="00E669F4"/>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E669F4"/>
    <w:rPr>
      <w:b/>
      <w:bCs/>
    </w:rPr>
  </w:style>
  <w:style w:type="character" w:customStyle="1" w:styleId="CommentSubjectChar">
    <w:name w:val="Comment Subject Char"/>
    <w:basedOn w:val="CommentTextChar"/>
    <w:link w:val="CommentSubject"/>
    <w:uiPriority w:val="99"/>
    <w:semiHidden/>
    <w:rsid w:val="00E669F4"/>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7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AGlegal.com/ornlretir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mailto:retirement@ornl.go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75B17BC858B94FAA5409F11FF9B884" ma:contentTypeVersion="0" ma:contentTypeDescription="Create a new document." ma:contentTypeScope="" ma:versionID="ba30602e445ba7bd833ef2f532e4a59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9702B-336A-4169-A353-A3629953ABA2}">
  <ds:schemaRefs>
    <ds:schemaRef ds:uri="http://schemas.openxmlformats.org/officeDocument/2006/bibliography"/>
  </ds:schemaRefs>
</ds:datastoreItem>
</file>

<file path=customXml/itemProps2.xml><?xml version="1.0" encoding="utf-8"?>
<ds:datastoreItem xmlns:ds="http://schemas.openxmlformats.org/officeDocument/2006/customXml" ds:itemID="{BBB9EF0B-665D-48C3-8BCD-39F9D018C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446FF9-218C-4DDD-B3E3-32B883D3A052}">
  <ds:schemaRefs>
    <ds:schemaRef ds:uri="http://schemas.microsoft.com/sharepoint/v3/contenttype/forms"/>
  </ds:schemaRefs>
</ds:datastoreItem>
</file>

<file path=customXml/itemProps4.xml><?xml version="1.0" encoding="utf-8"?>
<ds:datastoreItem xmlns:ds="http://schemas.openxmlformats.org/officeDocument/2006/customXml" ds:itemID="{BE3C342C-F413-41D7-ABE2-3B9809E872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Hopwood User</dc:creator>
  <cp:lastModifiedBy>Rayborn, Melissa</cp:lastModifiedBy>
  <cp:revision>11</cp:revision>
  <cp:lastPrinted>2024-09-18T16:26:00Z</cp:lastPrinted>
  <dcterms:created xsi:type="dcterms:W3CDTF">2024-09-17T16:05:00Z</dcterms:created>
  <dcterms:modified xsi:type="dcterms:W3CDTF">2024-09-18T17:22:00Z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0x0101003975B17BC858B94FAA5409F11FF9B884</vt:lpwstr>
  </property>
</Properties>
</file>